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 Tutor 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TUTOR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Can”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