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 Tutor Infanzia</w:t>
      </w:r>
    </w:p>
    <w:p w:rsidR="00000000" w:rsidDel="00000000" w:rsidP="00000000" w:rsidRDefault="00000000" w:rsidRPr="00000000" w14:paraId="00000001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6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7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TUTOR</w:t>
      </w:r>
    </w:p>
    <w:p w:rsidR="00000000" w:rsidDel="00000000" w:rsidP="00000000" w:rsidRDefault="00000000" w:rsidRPr="00000000" w14:paraId="0000001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“Il gioco delle emozioni”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commentRangeStart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contextualSpacing w:val="0"/>
              <w:rPr>
                <w:sz w:val="24"/>
                <w:szCs w:val="24"/>
              </w:rPr>
            </w:pP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0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2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commentRangeStart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contextualSpacing w:val="0"/>
              <w:rPr>
                <w:sz w:val="22"/>
                <w:szCs w:val="22"/>
              </w:rPr>
            </w:pP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4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commentRangeStart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contextualSpacing w:val="0"/>
              <w:rPr/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E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3F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1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3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5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6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0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2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3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6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D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patrizia vitali" w:id="0" w:date="2018-11-22T18:24:09Z"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Nelle sezioni TITOLI CULTURALI, TITOLI SPECIFICI E TITOLI PROFESSIONALI, il candidato dovrà inserire il punteggio relativo ad ogni voce che deve corrispondere a ciò che viene indicato nel CV e nei relativi allegati. I punteggi verranno assegnati unicamente se coerenti e corrispondenti con la documentazione prodotta</w:t>
      </w:r>
    </w:p>
  </w:comment>
  <w:comment w:author="patrizia vitali" w:id="1" w:date="2018-11-22T18:24:25Z"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DICHIARATO è a cura del facente istanza nella quale, per ogni voce, indica il punteggio che intende dichiarare.</w:t>
      </w:r>
    </w:p>
  </w:comment>
  <w:comment w:author="patrizia vitali" w:id="2" w:date="2018-11-22T18:23:54Z"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ATTRIBUITO è a cura dell'Istituzione Scolastica in fase di verifica delle candidature inoltrate e dei titoli dichiarati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